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13 березня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ДЗ 11 класи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Вміти характеризувати образи повісті « Старий і море» Е. Гемінґвея,  висловлювати своє ставлення до порушених у ній проблем, визначати художні особливості й ознаки новаторства письменника.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Підготувати повідомлення про Японію ХХ ст. , особливі види японського прикладного  мистецтва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