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ОМУНАЛЬНИЙ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АРКІВСЬКИЙ ЛІЦЕЙ З ПОСИЛЕНОЮ В</w:t>
      </w:r>
      <w:r w:rsidR="00994578">
        <w:rPr>
          <w:rFonts w:ascii="Times New Roman" w:hAnsi="Times New Roman" w:cs="Times New Roman"/>
          <w:b/>
          <w:sz w:val="28"/>
          <w:szCs w:val="28"/>
          <w:lang w:val="uk-UA"/>
        </w:rPr>
        <w:t>ІЙСЬКОВО-ФІЗИЧНОЮ ПІДГОТОВКОЮ “РЯТУВАЛЬНИК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”»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(057) </w:t>
      </w:r>
      <w:r w:rsidR="008D7AA7">
        <w:rPr>
          <w:rFonts w:ascii="Times New Roman" w:hAnsi="Times New Roman" w:cs="Times New Roman"/>
          <w:sz w:val="24"/>
          <w:szCs w:val="24"/>
          <w:lang w:val="uk-UA"/>
        </w:rPr>
        <w:t>725-84-54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A3876">
        <w:fldChar w:fldCharType="begin"/>
      </w:r>
      <w:r w:rsidR="00CA3876" w:rsidRPr="003D59AE">
        <w:rPr>
          <w:lang w:val="en-US"/>
        </w:rPr>
        <w:instrText>HYPERLINK "mailto:ryatuvalnik@ryatuvalnik.com.ua"</w:instrText>
      </w:r>
      <w:r w:rsidR="00CA3876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@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r w:rsidR="00CA3876">
        <w:fldChar w:fldCharType="end"/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r w:rsidR="00CA3876">
        <w:fldChar w:fldCharType="begin"/>
      </w:r>
      <w:r w:rsidR="00CA3876" w:rsidRPr="003D59AE">
        <w:rPr>
          <w:lang w:val="en-US"/>
        </w:rPr>
        <w:instrText>HYPERLINK "https://ryatuvalnik.com.ua/"</w:instrText>
      </w:r>
      <w:r w:rsidR="00CA3876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https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/</w:t>
      </w:r>
      <w:r w:rsidR="00CA3876">
        <w:fldChar w:fldCharType="end"/>
      </w:r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900AE7" w:rsidP="009945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8D7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9945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8D7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900AE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900A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174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00AE7" w:rsidRPr="00900AE7" w:rsidRDefault="00900AE7" w:rsidP="00900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комісії </w:t>
      </w:r>
    </w:p>
    <w:p w:rsidR="00900AE7" w:rsidRPr="00900AE7" w:rsidRDefault="00900AE7" w:rsidP="00900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AE7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із соціального страхування</w:t>
      </w:r>
    </w:p>
    <w:p w:rsidR="00900AE7" w:rsidRPr="00900AE7" w:rsidRDefault="00900AE7" w:rsidP="00900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AE7" w:rsidRPr="00900AE7" w:rsidRDefault="00900AE7" w:rsidP="00900AE7">
      <w:pPr>
        <w:spacing w:after="0"/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 виконання ст. 30 Закону України «Про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hyperlink r:id="rId6" w:history="1">
        <w:r w:rsidRPr="00900AE7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загальнообов'язкове державне соціальне страхування</w:t>
        </w:r>
      </w:hyperlink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», Постанови правління Фонду соціального страхування України від 19.07.2018 № 13 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«Про затвердження Положення про 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комісію (уповноваженого) із страхування у зв’язку з тимчасовою втратою працездатності»</w:t>
      </w:r>
    </w:p>
    <w:p w:rsidR="00900AE7" w:rsidRPr="00900AE7" w:rsidRDefault="00900AE7" w:rsidP="00900AE7">
      <w:pPr>
        <w:spacing w:after="0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НАКАЗУЮ:</w:t>
      </w:r>
    </w:p>
    <w:p w:rsidR="00900AE7" w:rsidRDefault="00900AE7" w:rsidP="00900AE7">
      <w:pPr>
        <w:spacing w:after="0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1. Створити комісію із соціального страхування у складі:</w:t>
      </w:r>
    </w:p>
    <w:p w:rsidR="00900AE7" w:rsidRDefault="00900AE7" w:rsidP="00900AE7">
      <w:pPr>
        <w:spacing w:after="0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від трудового колективу:</w:t>
      </w:r>
    </w:p>
    <w:p w:rsidR="00900AE7" w:rsidRPr="00900AE7" w:rsidRDefault="00900AE7" w:rsidP="00900AE7">
      <w:pPr>
        <w:spacing w:after="0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- 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Габрієлян А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нна 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иколаївна -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вчитель української мови та літератури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;</w:t>
      </w:r>
    </w:p>
    <w:p w:rsidR="00900AE7" w:rsidRDefault="00900AE7" w:rsidP="00900AE7">
      <w:pPr>
        <w:spacing w:after="0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- 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Шорко О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ксана 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натоліївна - 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голова ПК;</w:t>
      </w:r>
    </w:p>
    <w:p w:rsidR="00900AE7" w:rsidRPr="00900AE7" w:rsidRDefault="00900AE7" w:rsidP="00900AE7">
      <w:pPr>
        <w:spacing w:after="0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- Дановська Анастасія Андріївна – керівник гуртка.</w:t>
      </w:r>
    </w:p>
    <w:p w:rsidR="00900AE7" w:rsidRDefault="00900AE7" w:rsidP="00900AE7">
      <w:pPr>
        <w:spacing w:after="0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2. Затвердити Положення про комісію із соціального страхування комунального закладу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ліцей з посиленою військово-фізичною підготовкою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sym w:font="Symbol" w:char="F0B2"/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Рятувальник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sym w:font="Symbol" w:char="F0B2"/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» Харківської обласної ради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(додаток 1).</w:t>
      </w:r>
    </w:p>
    <w:p w:rsidR="00900AE7" w:rsidRPr="00900AE7" w:rsidRDefault="00900AE7" w:rsidP="00900AE7">
      <w:pPr>
        <w:spacing w:after="0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3. Свої обов’язки члени комісії виконують на громадських засадах. Права і обов’язки членів комісії – відповідно до розділу ІІ Положення № 13.</w:t>
      </w:r>
    </w:p>
    <w:p w:rsidR="00900AE7" w:rsidRPr="00900AE7" w:rsidRDefault="00900AE7" w:rsidP="00900AE7">
      <w:pPr>
        <w:spacing w:after="0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4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Контроль за виконання даного наказу залишаю за собою.</w:t>
      </w:r>
    </w:p>
    <w:p w:rsidR="00900AE7" w:rsidRPr="00900AE7" w:rsidRDefault="00900AE7" w:rsidP="00900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E7" w:rsidRPr="00900AE7" w:rsidRDefault="00900AE7" w:rsidP="00900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AE7" w:rsidRPr="00900AE7" w:rsidRDefault="00900AE7" w:rsidP="00900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Сергій ФОРОСТОВЕЦЬ</w:t>
      </w:r>
    </w:p>
    <w:p w:rsidR="00900AE7" w:rsidRPr="00900AE7" w:rsidRDefault="00900AE7" w:rsidP="00900AE7">
      <w:p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900AE7">
        <w:rPr>
          <w:rFonts w:ascii="Times New Roman" w:hAnsi="Times New Roman" w:cs="Times New Roman"/>
          <w:szCs w:val="28"/>
          <w:lang w:val="uk-UA"/>
        </w:rPr>
        <w:t>Наталія Циганкова, 725-84-54</w:t>
      </w:r>
    </w:p>
    <w:p w:rsidR="00900AE7" w:rsidRDefault="00900AE7" w:rsidP="00900AE7">
      <w:pPr>
        <w:spacing w:after="0"/>
        <w:ind w:left="7143"/>
        <w:rPr>
          <w:rFonts w:ascii="Times New Roman" w:hAnsi="Times New Roman" w:cs="Times New Roman"/>
          <w:sz w:val="24"/>
          <w:szCs w:val="28"/>
          <w:lang w:val="uk-UA"/>
        </w:rPr>
      </w:pPr>
    </w:p>
    <w:p w:rsidR="003D59AE" w:rsidRDefault="003D59AE" w:rsidP="00900AE7">
      <w:pPr>
        <w:spacing w:after="0"/>
        <w:ind w:left="7143"/>
        <w:rPr>
          <w:rFonts w:ascii="Times New Roman" w:hAnsi="Times New Roman" w:cs="Times New Roman"/>
          <w:sz w:val="24"/>
          <w:szCs w:val="28"/>
          <w:lang w:val="uk-UA"/>
        </w:rPr>
      </w:pPr>
    </w:p>
    <w:p w:rsidR="003D59AE" w:rsidRDefault="003D59AE" w:rsidP="00900AE7">
      <w:pPr>
        <w:spacing w:after="0"/>
        <w:ind w:left="7143"/>
        <w:rPr>
          <w:rFonts w:ascii="Times New Roman" w:hAnsi="Times New Roman" w:cs="Times New Roman"/>
          <w:sz w:val="24"/>
          <w:szCs w:val="28"/>
          <w:lang w:val="uk-UA"/>
        </w:rPr>
      </w:pPr>
    </w:p>
    <w:p w:rsidR="003D59AE" w:rsidRDefault="003D59AE" w:rsidP="00900AE7">
      <w:pPr>
        <w:spacing w:after="0"/>
        <w:ind w:left="7143"/>
        <w:rPr>
          <w:rFonts w:ascii="Times New Roman" w:hAnsi="Times New Roman" w:cs="Times New Roman"/>
          <w:sz w:val="24"/>
          <w:szCs w:val="28"/>
          <w:lang w:val="uk-UA"/>
        </w:rPr>
      </w:pPr>
    </w:p>
    <w:p w:rsidR="00813213" w:rsidRDefault="00813213" w:rsidP="00900AE7">
      <w:pPr>
        <w:spacing w:after="0"/>
        <w:ind w:left="7143"/>
        <w:rPr>
          <w:rFonts w:ascii="Times New Roman" w:hAnsi="Times New Roman" w:cs="Times New Roman"/>
          <w:sz w:val="24"/>
          <w:szCs w:val="28"/>
          <w:lang w:val="uk-UA"/>
        </w:rPr>
      </w:pPr>
    </w:p>
    <w:p w:rsidR="00813213" w:rsidRDefault="00813213" w:rsidP="00900AE7">
      <w:pPr>
        <w:spacing w:after="0"/>
        <w:ind w:left="7143"/>
        <w:rPr>
          <w:rFonts w:ascii="Times New Roman" w:hAnsi="Times New Roman" w:cs="Times New Roman"/>
          <w:sz w:val="24"/>
          <w:szCs w:val="28"/>
          <w:lang w:val="uk-UA"/>
        </w:rPr>
      </w:pPr>
    </w:p>
    <w:p w:rsidR="00900AE7" w:rsidRPr="00900AE7" w:rsidRDefault="00900AE7" w:rsidP="00900AE7">
      <w:pPr>
        <w:spacing w:after="0"/>
        <w:ind w:left="7143"/>
        <w:rPr>
          <w:rFonts w:ascii="Times New Roman" w:hAnsi="Times New Roman" w:cs="Times New Roman"/>
          <w:sz w:val="24"/>
          <w:szCs w:val="28"/>
          <w:lang w:val="uk-UA"/>
        </w:rPr>
      </w:pPr>
      <w:r w:rsidRPr="00900AE7">
        <w:rPr>
          <w:rFonts w:ascii="Times New Roman" w:hAnsi="Times New Roman" w:cs="Times New Roman"/>
          <w:sz w:val="24"/>
          <w:szCs w:val="28"/>
          <w:lang w:val="uk-UA"/>
        </w:rPr>
        <w:lastRenderedPageBreak/>
        <w:t>Додаток 1 до наказу</w:t>
      </w:r>
    </w:p>
    <w:p w:rsidR="00900AE7" w:rsidRPr="00900AE7" w:rsidRDefault="00900AE7" w:rsidP="00900AE7">
      <w:pPr>
        <w:spacing w:after="0"/>
        <w:ind w:left="7143"/>
        <w:rPr>
          <w:rFonts w:ascii="Times New Roman" w:hAnsi="Times New Roman" w:cs="Times New Roman"/>
          <w:sz w:val="24"/>
          <w:szCs w:val="28"/>
          <w:lang w:val="uk-UA"/>
        </w:rPr>
      </w:pPr>
      <w:r w:rsidRPr="00900AE7">
        <w:rPr>
          <w:rFonts w:ascii="Times New Roman" w:hAnsi="Times New Roman" w:cs="Times New Roman"/>
          <w:sz w:val="24"/>
          <w:szCs w:val="28"/>
          <w:lang w:val="uk-UA"/>
        </w:rPr>
        <w:t>від 17.09.2021 № 174</w:t>
      </w:r>
    </w:p>
    <w:p w:rsidR="00900AE7" w:rsidRPr="00900AE7" w:rsidRDefault="00900AE7" w:rsidP="00900A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</w:p>
    <w:p w:rsidR="00900AE7" w:rsidRPr="00900AE7" w:rsidRDefault="00900AE7" w:rsidP="00900AE7">
      <w:pPr>
        <w:spacing w:after="0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про комісію із соціального страхування </w:t>
      </w:r>
    </w:p>
    <w:p w:rsidR="00900AE7" w:rsidRPr="00900AE7" w:rsidRDefault="00900AE7" w:rsidP="00900A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комунального закладу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ліцей з посиленою військово-фізичною підготовкою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sym w:font="Symbol" w:char="F0B2"/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Рятувальник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sym w:font="Symbol" w:char="F0B2"/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» Харківської обласної ради</w:t>
      </w:r>
    </w:p>
    <w:p w:rsidR="00900AE7" w:rsidRPr="00900AE7" w:rsidRDefault="00900AE7" w:rsidP="00900A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0AE7" w:rsidRPr="00900AE7" w:rsidRDefault="00900AE7" w:rsidP="00900A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>І. ЗАГАЛЬНІ ПОЛОЖЕННЯ</w:t>
      </w:r>
    </w:p>
    <w:p w:rsidR="00900AE7" w:rsidRPr="00900AE7" w:rsidRDefault="00900AE7" w:rsidP="00900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1.1. Комісія із соціального страхування 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комунального закладу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ліцей з посиленою військово-фізичною підготовкою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sym w:font="Symbol" w:char="F0B2"/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Рятувальник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sym w:font="Symbol" w:char="F0B2"/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» Харківської обласної ради (далі – комісія) створюється з метою забезпечення правильності нарахування та виплати допомоги застрахованим особам за рахунок коштів Фонду соціального страхування з тимчасової втрати працездатності (далі – Фонду).</w:t>
      </w:r>
    </w:p>
    <w:p w:rsidR="00900AE7" w:rsidRPr="00900AE7" w:rsidRDefault="00900AE7" w:rsidP="00900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ab/>
        <w:t>1.2. Комісія у своїй роботі керується нормативно-правовими актами, що регулюють питання матеріального забезпечення та надання соціальних послуг за загальнообов’язковим державним соціальним страхуванням у зв’язку з тимчасовою втратою працездатності та витратами зумовленими похованням та цим Положенням.</w:t>
      </w:r>
    </w:p>
    <w:p w:rsidR="00900AE7" w:rsidRPr="00900AE7" w:rsidRDefault="00900AE7" w:rsidP="00900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>1.3. Положення про Комісію визначає основні завдання, сферу дії, перелік повноважень, організаційні засади членів Комісії.</w:t>
      </w:r>
    </w:p>
    <w:p w:rsidR="00900AE7" w:rsidRPr="00900AE7" w:rsidRDefault="00900AE7" w:rsidP="00900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>1.4. Організація роботи Комісії здійснюється на паритетних засадах її членами. Члени комісії виконують свої обов’язки на громадських засадах.</w:t>
      </w:r>
    </w:p>
    <w:p w:rsidR="00900AE7" w:rsidRPr="00900AE7" w:rsidRDefault="00900AE7" w:rsidP="00900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1.5. У структурних підрозділах зі статусом юридичної особи – при чисельності працівників понад 15 осіб – створюється комісія, а при чисельності 15 осіб і менше – на загальних зборах працівників обирається уповноважений із соціального страхування. </w:t>
      </w:r>
    </w:p>
    <w:p w:rsidR="00900AE7" w:rsidRPr="00900AE7" w:rsidRDefault="00900AE7" w:rsidP="00900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1.6. Комісія підзвітна начальнику 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комунального закладу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ліцей з посиленою військово-фізичною підготовкою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sym w:font="Symbol" w:char="F0B2"/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Рятувальник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sym w:font="Symbol" w:char="F0B2"/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» Харківської обласної ради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(далі – ліцей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) та представнику застрахованих осіб, а її робота в установленому порядку підлягає перевірці виконавчими органами Фонду соціального страхування з тимчасової втрати працездатності (далі – Фонд).</w:t>
      </w:r>
    </w:p>
    <w:p w:rsidR="00900AE7" w:rsidRPr="00900AE7" w:rsidRDefault="00900AE7" w:rsidP="00900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ab/>
        <w:t>1.7. Організаційно-технічне забезпечення роботи комісії здійснює відділ з питань кадрової роботи та управління персоналом.</w:t>
      </w:r>
    </w:p>
    <w:p w:rsidR="00900AE7" w:rsidRPr="00900AE7" w:rsidRDefault="00900AE7" w:rsidP="00900A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ІІ. ПРАВА І ОБОВ’ЯЗКИ КОМІСІЇ </w:t>
      </w:r>
    </w:p>
    <w:p w:rsidR="00900AE7" w:rsidRPr="00900AE7" w:rsidRDefault="00900AE7" w:rsidP="00900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>2.1. Комісія має право:</w:t>
      </w:r>
      <w:bookmarkStart w:id="0" w:name="o36"/>
      <w:bookmarkEnd w:id="0"/>
    </w:p>
    <w:p w:rsidR="00900AE7" w:rsidRPr="00900AE7" w:rsidRDefault="00900AE7" w:rsidP="00900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- отримувати від начальника 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комунального закладу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ліцей з посиленою військово-фізичною підготовкою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sym w:font="Symbol" w:char="F0B2"/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Рятувальник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sym w:font="Symbol" w:char="F0B2"/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» Харківської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обласної ради відомості щодо суми фінансування Фондом для надання матеріального забезпечення працівникам; 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37"/>
      <w:bookmarkEnd w:id="1"/>
      <w:r w:rsidRPr="00900AE7">
        <w:rPr>
          <w:rFonts w:ascii="Times New Roman" w:hAnsi="Times New Roman" w:cs="Times New Roman"/>
          <w:sz w:val="28"/>
          <w:szCs w:val="28"/>
          <w:lang w:val="uk-UA"/>
        </w:rPr>
        <w:t>- отримувати від органів Фонду безкоштовні консультації з питань застосування законодавства про загальнообов'язкове державне соціальне    страхування;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38"/>
      <w:bookmarkEnd w:id="2"/>
      <w:r w:rsidRPr="00900AE7">
        <w:rPr>
          <w:rFonts w:ascii="Times New Roman" w:hAnsi="Times New Roman" w:cs="Times New Roman"/>
          <w:sz w:val="28"/>
          <w:szCs w:val="28"/>
          <w:lang w:val="uk-UA"/>
        </w:rPr>
        <w:t>- звертатися за необхідності до робочих органів відділень Фонду щодо перевірки правильності видачі та продовження листків непрацездатності застрахованим особам;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39"/>
      <w:bookmarkEnd w:id="3"/>
      <w:r w:rsidRPr="00900AE7">
        <w:rPr>
          <w:rFonts w:ascii="Times New Roman" w:hAnsi="Times New Roman" w:cs="Times New Roman"/>
          <w:sz w:val="28"/>
          <w:szCs w:val="28"/>
          <w:lang w:val="uk-UA"/>
        </w:rPr>
        <w:t>- перевіряти дотримання застрахованими особами режиму, визначеного лікарем на період тимчасової непрацездатності;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40"/>
      <w:bookmarkEnd w:id="4"/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- звертатися до робочих органів відділень Фонду у разі спору між Комісією та адміністрацією </w:t>
      </w:r>
      <w:r w:rsidRPr="00900AE7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комунального закладу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ліцей з посиленою військово-фізичною підготовкою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sym w:font="Symbol" w:char="F0B2"/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Рятувальник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sym w:font="Symbol" w:char="F0B2"/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» Харківської обласної ради з питань матеріального забезпечення та надання соціальних послуг застрахованим особам, а також у випадку невиконання начальником ліцею  рішень Комісії;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41"/>
      <w:bookmarkEnd w:id="5"/>
      <w:r w:rsidRPr="00900AE7">
        <w:rPr>
          <w:rFonts w:ascii="Times New Roman" w:hAnsi="Times New Roman" w:cs="Times New Roman"/>
          <w:sz w:val="28"/>
          <w:szCs w:val="28"/>
          <w:lang w:val="uk-UA"/>
        </w:rPr>
        <w:t>- вносити до робочих органів відділень Фонду пропозиції щодо організації  та удосконалення роботи по соціальному страхуванню в ліцеї.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42"/>
      <w:bookmarkEnd w:id="6"/>
      <w:r w:rsidRPr="00900AE7">
        <w:rPr>
          <w:rFonts w:ascii="Times New Roman" w:hAnsi="Times New Roman" w:cs="Times New Roman"/>
          <w:sz w:val="28"/>
          <w:szCs w:val="28"/>
          <w:lang w:val="uk-UA"/>
        </w:rPr>
        <w:t>2.2. Комісія зобов'язана:</w:t>
      </w:r>
      <w:bookmarkStart w:id="7" w:name="o43"/>
      <w:bookmarkEnd w:id="7"/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- приймати рішення про призначення матеріального забезпечення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br/>
        <w:t>та надання соціальних послуг;</w:t>
      </w:r>
      <w:bookmarkStart w:id="8" w:name="o44"/>
      <w:bookmarkEnd w:id="8"/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- приймати рішення про відмову в призначенні матеріального забезпечення, про припинення виплати його (повністю або частково), розглядати підставу і правильність видачі та заповнення листків непрацездатності та інших документів, які є підставою для надання матеріального  забезпечення  та  соціальних послуг; </w:t>
      </w:r>
      <w:bookmarkStart w:id="9" w:name="o45"/>
      <w:bookmarkEnd w:id="9"/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>- здійснювати контроль за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ьним нарахуванням і своєчасною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виплатою матеріального забезпечення застрахованим особам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Фонду як за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власною ініціативою, так і у зв'язку із зверненням застрахованих осіб;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o46"/>
      <w:bookmarkEnd w:id="10"/>
      <w:r w:rsidRPr="00900AE7">
        <w:rPr>
          <w:rFonts w:ascii="Times New Roman" w:hAnsi="Times New Roman" w:cs="Times New Roman"/>
          <w:sz w:val="28"/>
          <w:szCs w:val="28"/>
          <w:lang w:val="uk-UA"/>
        </w:rPr>
        <w:t>- вживати заходів по своєчасному наданню застрахованим особам матеріального забезпечення та соціальних послуг за загальнообов'язковим державним соціальним страхуванням у зв'язку з тимчасово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втратою працездатності та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витратами, зумовленими похованням; </w:t>
      </w:r>
      <w:bookmarkStart w:id="11" w:name="o47"/>
      <w:bookmarkEnd w:id="11"/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брати участь у перевірках,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що здійснюються в ліцеї робочими органами відділень Фонду з 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ань правильності використання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страхових коштів, надавати контролюючим органам необхідні документи та пояснення з питань, що виникають під час перевірок;  </w:t>
      </w:r>
      <w:bookmarkStart w:id="12" w:name="o48"/>
      <w:bookmarkEnd w:id="12"/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здійснювати заходи по усуненню виявл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ених Комісією та контролюючими органами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порушень з питань надання матеріального забезпечення та соціальних послуг, використання страхових коштів.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49"/>
      <w:bookmarkEnd w:id="13"/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III. ПОВНОВАЖЕННЯ КОМІСІЇ 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50"/>
      <w:bookmarkEnd w:id="14"/>
      <w:r w:rsidRPr="00900AE7">
        <w:rPr>
          <w:rFonts w:ascii="Times New Roman" w:hAnsi="Times New Roman" w:cs="Times New Roman"/>
          <w:sz w:val="28"/>
          <w:szCs w:val="28"/>
          <w:lang w:val="uk-UA"/>
        </w:rPr>
        <w:t>3.1. Комісія:</w:t>
      </w:r>
      <w:bookmarkStart w:id="15" w:name="o51"/>
      <w:bookmarkEnd w:id="15"/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>- приймає рішення про призначення або відмову в призначенні матеріального  забезпечення (допомоги по тимчасовій непрацездатності (включаючи догляд за хворою дитиною), вагітності та пологах, на поховання) і передає його начальнику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виплат,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здійснення розрахунків тощо. Приймає рішення про припинення виплати матеріального забезпечення (повністю або частково). Перевіряє правильність видачі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заповнення документів, які є підставою для надання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матеріальног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забезпечення та соціальних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послуг;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o52"/>
      <w:bookmarkStart w:id="17" w:name="o53"/>
      <w:bookmarkEnd w:id="16"/>
      <w:bookmarkEnd w:id="17"/>
      <w:r w:rsidRPr="00900AE7">
        <w:rPr>
          <w:rFonts w:ascii="Times New Roman" w:hAnsi="Times New Roman" w:cs="Times New Roman"/>
          <w:sz w:val="28"/>
          <w:szCs w:val="28"/>
          <w:lang w:val="uk-UA"/>
        </w:rPr>
        <w:t>- здійснює контроль за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ьним нарахуванням і своєчасною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виплатою  матеріального забезпечення застрахованим особам;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o54"/>
      <w:bookmarkEnd w:id="18"/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bookmarkStart w:id="19" w:name="o55"/>
      <w:bookmarkStart w:id="20" w:name="o56"/>
      <w:bookmarkEnd w:id="19"/>
      <w:bookmarkEnd w:id="20"/>
      <w:r w:rsidRPr="00900AE7">
        <w:rPr>
          <w:rFonts w:ascii="Times New Roman" w:hAnsi="Times New Roman" w:cs="Times New Roman"/>
          <w:sz w:val="28"/>
          <w:szCs w:val="28"/>
          <w:lang w:val="uk-UA"/>
        </w:rPr>
        <w:t>бере участь у перевірках організа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 медичного обслуговування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застрахованих осіб лікувально-профі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лактичним закладом, дотримання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хворими призначеного режиму лікування. </w:t>
      </w:r>
      <w:bookmarkStart w:id="21" w:name="o57"/>
      <w:bookmarkEnd w:id="21"/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 облік осіб,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які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асто та довго хворіють (особи,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які за останні 12 місяців були непрацездатними з приводу одного захворювання не менше трьох випадків із загальною кількістю днів непрацездатності 30-40 днів або з приводу різних захворювань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менше чотирьох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випадків за останні 12 місяців із загальною кількістю днів непрацездатності 40-50 днів), а також осіб, які отримали листки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непрацездатності у зв'язку із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невиробничими травмами, аналізує, інформує та вносить пропозиції з питань зниження рівня захворюваності начальнику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 представнику застрахованих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осіб; 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o58"/>
      <w:bookmarkEnd w:id="22"/>
      <w:r w:rsidRPr="00900AE7">
        <w:rPr>
          <w:rFonts w:ascii="Times New Roman" w:hAnsi="Times New Roman" w:cs="Times New Roman"/>
          <w:sz w:val="28"/>
          <w:szCs w:val="28"/>
          <w:lang w:val="uk-UA"/>
        </w:rPr>
        <w:t>- здійснює контроль за своєчасним направленням до робочих органів  відділень Фонду заяв-розрахунків про нараховані застрахованим особам суми  матеріального забезпечення. Проводить щоквартально аналіз використання  коштів  Фонду в ліцеї;</w:t>
      </w:r>
      <w:bookmarkStart w:id="23" w:name="o59"/>
      <w:bookmarkEnd w:id="23"/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E7">
        <w:rPr>
          <w:rFonts w:ascii="Times New Roman" w:hAnsi="Times New Roman" w:cs="Times New Roman"/>
          <w:sz w:val="28"/>
          <w:szCs w:val="28"/>
          <w:lang w:val="uk-UA"/>
        </w:rPr>
        <w:t>- вносить пропозиції начальнику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відшкодування Фонду витрат по коштах Фонду, проведених з порушенням чинного законодавства або використаних не за призначенням, ініціює перед робочим  органом відділення Фонду питання про відшкод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ування Фонду витрат на виплату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допомоги по тимчасовій непрацездатності у зв'язку із травматизмом невиробничого характеру у випадках, якщо це сталося з вини інших юридичних або фізичних осіб;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o60"/>
      <w:bookmarkStart w:id="25" w:name="o61"/>
      <w:bookmarkStart w:id="26" w:name="o62"/>
      <w:bookmarkEnd w:id="24"/>
      <w:bookmarkEnd w:id="25"/>
      <w:bookmarkEnd w:id="26"/>
      <w:r w:rsidRPr="00900AE7">
        <w:rPr>
          <w:rFonts w:ascii="Times New Roman" w:hAnsi="Times New Roman" w:cs="Times New Roman"/>
          <w:sz w:val="28"/>
          <w:szCs w:val="28"/>
          <w:lang w:val="uk-UA"/>
        </w:rPr>
        <w:lastRenderedPageBreak/>
        <w:t>- розглядає скарги працівників закладу на рішення Комісії по наданню матеріального  забезпечення та соціальних послуг за рахунок коштів Фонду, здійснює заходи по розв'язанню викладених у них питань;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o63"/>
      <w:bookmarkEnd w:id="27"/>
      <w:r w:rsidRPr="00900AE7">
        <w:rPr>
          <w:rFonts w:ascii="Times New Roman" w:hAnsi="Times New Roman" w:cs="Times New Roman"/>
          <w:sz w:val="28"/>
          <w:szCs w:val="28"/>
          <w:lang w:val="uk-UA"/>
        </w:rPr>
        <w:t>- проводить в ліцеї роз'яснювальну роботу та надає консультації з питань надання матеріального забезпечення та соціальних послуг за рахунок коштів Фонду;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o64"/>
      <w:bookmarkEnd w:id="28"/>
      <w:r w:rsidRPr="00900AE7">
        <w:rPr>
          <w:rFonts w:ascii="Times New Roman" w:hAnsi="Times New Roman" w:cs="Times New Roman"/>
          <w:sz w:val="28"/>
          <w:szCs w:val="28"/>
          <w:lang w:val="uk-UA"/>
        </w:rPr>
        <w:t>- забезпечує гласність роботи Комісії з питань надання матеріального  забезпечення та соціальних послуг за рахунок коштів Фонду.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o65"/>
      <w:bookmarkStart w:id="30" w:name="o66"/>
      <w:bookmarkStart w:id="31" w:name="o78"/>
      <w:bookmarkStart w:id="32" w:name="o82"/>
      <w:bookmarkEnd w:id="29"/>
      <w:bookmarkEnd w:id="30"/>
      <w:bookmarkEnd w:id="31"/>
      <w:bookmarkEnd w:id="32"/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IV.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КОМІСІЇ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o83"/>
      <w:bookmarkEnd w:id="33"/>
      <w:r w:rsidRPr="00900AE7">
        <w:rPr>
          <w:rFonts w:ascii="Times New Roman" w:hAnsi="Times New Roman" w:cs="Times New Roman"/>
          <w:sz w:val="28"/>
          <w:szCs w:val="28"/>
          <w:lang w:val="uk-UA"/>
        </w:rPr>
        <w:t>4.1. Основною формою роботи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є засідання, які проводяться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відповідно до затвердженого нею плану, але не рідше двох разів на місяць. Члени комісії беруть участь у її засіданнях особисто без права передання своїх повноважень іншим посадовим особам.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o84"/>
      <w:bookmarkEnd w:id="34"/>
      <w:r w:rsidRPr="00900AE7">
        <w:rPr>
          <w:rFonts w:ascii="Times New Roman" w:hAnsi="Times New Roman" w:cs="Times New Roman"/>
          <w:sz w:val="28"/>
          <w:szCs w:val="28"/>
          <w:lang w:val="uk-UA"/>
        </w:rPr>
        <w:t>4.2. Комісія правомочна приймати ріш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за наявності на засіданні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більше 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оловини її членів за наявності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представника 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сторони. Засідання Комісії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протоколюється. Рішення Комісії вважа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прийнятим, якщо за нього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проголосувала більшість присутніх на засіданні членів Комісії. У разі рівного розподілу голосів голос головуючого є вирішальним.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o85"/>
      <w:bookmarkEnd w:id="35"/>
      <w:r w:rsidRPr="00900AE7">
        <w:rPr>
          <w:rFonts w:ascii="Times New Roman" w:hAnsi="Times New Roman" w:cs="Times New Roman"/>
          <w:sz w:val="28"/>
          <w:szCs w:val="28"/>
          <w:lang w:val="uk-UA"/>
        </w:rPr>
        <w:t>4.3. На першому засіданні Комісії відкритим голосуванням обир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ається її голова та заступник голови комісії, які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мають представляти різні представницькі сторони. Голова Комісії та його заступник є відповідальними за невиконання свої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повноважень перед Комісією. Вони можуть бути позбавлені своїх повноважень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за особистим проханням, за ініціативою членів комісії (більшості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загальної їх кількості),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за поданням робочого органу відділення Фонду.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o86"/>
      <w:bookmarkEnd w:id="36"/>
      <w:r w:rsidRPr="00900AE7">
        <w:rPr>
          <w:rFonts w:ascii="Times New Roman" w:hAnsi="Times New Roman" w:cs="Times New Roman"/>
          <w:sz w:val="28"/>
          <w:szCs w:val="28"/>
          <w:lang w:val="uk-UA"/>
        </w:rPr>
        <w:t>Якщо член комісії з будь-яких причин позбавляється своїх повноважень, сторона, яку він представляє, має делегувати іншого представника на строк повноважень Комісії.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o87"/>
      <w:bookmarkStart w:id="38" w:name="o88"/>
      <w:bookmarkEnd w:id="37"/>
      <w:bookmarkEnd w:id="38"/>
      <w:r>
        <w:rPr>
          <w:rFonts w:ascii="Times New Roman" w:hAnsi="Times New Roman" w:cs="Times New Roman"/>
          <w:sz w:val="28"/>
          <w:szCs w:val="28"/>
          <w:lang w:val="uk-UA"/>
        </w:rPr>
        <w:t xml:space="preserve">4.4. Рішення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Комісії оформлюються  протоколом.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o89"/>
      <w:bookmarkEnd w:id="39"/>
      <w:r w:rsidRPr="00900AE7">
        <w:rPr>
          <w:rFonts w:ascii="Times New Roman" w:hAnsi="Times New Roman" w:cs="Times New Roman"/>
          <w:sz w:val="28"/>
          <w:szCs w:val="28"/>
          <w:lang w:val="uk-UA"/>
        </w:rPr>
        <w:t>V. ВИРІШЕННЯ СПОРІВ</w:t>
      </w:r>
    </w:p>
    <w:p w:rsidR="00900AE7" w:rsidRPr="00900AE7" w:rsidRDefault="00900AE7" w:rsidP="0090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o90"/>
      <w:bookmarkEnd w:id="40"/>
      <w:r w:rsidRPr="00900AE7">
        <w:rPr>
          <w:rFonts w:ascii="Times New Roman" w:hAnsi="Times New Roman" w:cs="Times New Roman"/>
          <w:sz w:val="28"/>
          <w:szCs w:val="28"/>
          <w:lang w:val="uk-UA"/>
        </w:rPr>
        <w:t xml:space="preserve">5.1. Рішення Комісії про призначення або відмову у призначенні матеріального забезпечення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соціальних послуг може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бути оскарженим  застрахованою особою до робочого органу відділення Фонду, де перебуває на облі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заклад, протягом 5 днів з моменту отримання </w:t>
      </w:r>
      <w:r w:rsidRPr="00900AE7">
        <w:rPr>
          <w:rFonts w:ascii="Times New Roman" w:hAnsi="Times New Roman" w:cs="Times New Roman"/>
          <w:sz w:val="28"/>
          <w:szCs w:val="28"/>
          <w:lang w:val="uk-UA"/>
        </w:rPr>
        <w:t>повідомлення про таке призначення або відмову, що не позбавляє права застрахованої особи звернутися з цих  питань до суду.</w:t>
      </w:r>
    </w:p>
    <w:p w:rsidR="007636F0" w:rsidRPr="00900AE7" w:rsidRDefault="007636F0" w:rsidP="00900AE7">
      <w:pPr>
        <w:pStyle w:val="HTML"/>
        <w:ind w:right="5215"/>
        <w:rPr>
          <w:rFonts w:ascii="Times New Roman" w:hAnsi="Times New Roman" w:cs="Times New Roman"/>
          <w:color w:val="auto"/>
          <w:lang w:val="uk-UA"/>
        </w:rPr>
      </w:pPr>
    </w:p>
    <w:sectPr w:rsidR="007636F0" w:rsidRPr="00900AE7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B1628"/>
    <w:rsid w:val="000B4F4E"/>
    <w:rsid w:val="000C7BB1"/>
    <w:rsid w:val="0014093D"/>
    <w:rsid w:val="001C599F"/>
    <w:rsid w:val="00222347"/>
    <w:rsid w:val="00295E0E"/>
    <w:rsid w:val="002971B1"/>
    <w:rsid w:val="002D383A"/>
    <w:rsid w:val="00312625"/>
    <w:rsid w:val="00353F99"/>
    <w:rsid w:val="00373608"/>
    <w:rsid w:val="00382F5F"/>
    <w:rsid w:val="003D2448"/>
    <w:rsid w:val="003D59AE"/>
    <w:rsid w:val="003E1C73"/>
    <w:rsid w:val="004455D3"/>
    <w:rsid w:val="00446960"/>
    <w:rsid w:val="00492D33"/>
    <w:rsid w:val="004A5348"/>
    <w:rsid w:val="004B3DB6"/>
    <w:rsid w:val="00601290"/>
    <w:rsid w:val="00607EF2"/>
    <w:rsid w:val="006902CD"/>
    <w:rsid w:val="006E6638"/>
    <w:rsid w:val="006F2E99"/>
    <w:rsid w:val="0070606D"/>
    <w:rsid w:val="007636F0"/>
    <w:rsid w:val="007F2B25"/>
    <w:rsid w:val="00803171"/>
    <w:rsid w:val="00806D09"/>
    <w:rsid w:val="00811D8B"/>
    <w:rsid w:val="00813213"/>
    <w:rsid w:val="008326BF"/>
    <w:rsid w:val="00897B48"/>
    <w:rsid w:val="008D7AA7"/>
    <w:rsid w:val="00900AE7"/>
    <w:rsid w:val="00910866"/>
    <w:rsid w:val="009142D1"/>
    <w:rsid w:val="00994578"/>
    <w:rsid w:val="009E661E"/>
    <w:rsid w:val="00A34D1D"/>
    <w:rsid w:val="00B17F30"/>
    <w:rsid w:val="00BB7822"/>
    <w:rsid w:val="00C21FC6"/>
    <w:rsid w:val="00CA2EC2"/>
    <w:rsid w:val="00CA3876"/>
    <w:rsid w:val="00D010ED"/>
    <w:rsid w:val="00D10174"/>
    <w:rsid w:val="00D27465"/>
    <w:rsid w:val="00DF2053"/>
    <w:rsid w:val="00E25190"/>
    <w:rsid w:val="00E27451"/>
    <w:rsid w:val="00E54A8E"/>
    <w:rsid w:val="00E64A17"/>
    <w:rsid w:val="00E71FEF"/>
    <w:rsid w:val="00E770C6"/>
    <w:rsid w:val="00ED5915"/>
    <w:rsid w:val="00F95A24"/>
    <w:rsid w:val="00FA04C6"/>
    <w:rsid w:val="00FA3E2D"/>
    <w:rsid w:val="00F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B1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1628"/>
    <w:rPr>
      <w:rFonts w:ascii="Courier New" w:eastAsia="Times New Roman" w:hAnsi="Courier New" w:cs="Courier New"/>
      <w:color w:val="000000"/>
      <w:sz w:val="28"/>
      <w:szCs w:val="28"/>
    </w:rPr>
  </w:style>
  <w:style w:type="character" w:styleId="a8">
    <w:name w:val="Subtle Emphasis"/>
    <w:basedOn w:val="a0"/>
    <w:uiPriority w:val="19"/>
    <w:qFormat/>
    <w:rsid w:val="00900AE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go/1105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1A6E-8DB1-4797-A163-6ABB157E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2021-10-07T11:11:00Z</cp:lastPrinted>
  <dcterms:created xsi:type="dcterms:W3CDTF">2021-10-06T14:37:00Z</dcterms:created>
  <dcterms:modified xsi:type="dcterms:W3CDTF">2021-11-30T10:47:00Z</dcterms:modified>
</cp:coreProperties>
</file>